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9234B" w14:textId="07112E27" w:rsidR="005B1492" w:rsidRPr="00D400B9" w:rsidRDefault="000F1EEF" w:rsidP="00D400B9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Przykładowy </w:t>
      </w:r>
      <w:r w:rsidR="00B03EE8"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>wykaz dokumentów, gromadzonych przez ostatecznego odbiorcę wsparcia, w celu potwierdzenia spełnienia zasady DNSH w całym cyklu życia projektu</w:t>
      </w:r>
    </w:p>
    <w:p w14:paraId="4EA354B8" w14:textId="6EDF3E6B" w:rsidR="005B1492" w:rsidRPr="00D400B9" w:rsidRDefault="005B1492" w:rsidP="00D400B9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>do wniosku o dofinansowanie</w:t>
      </w:r>
      <w:r w:rsidR="00103D06"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>w ramach programu priorytetowego</w:t>
      </w:r>
    </w:p>
    <w:p w14:paraId="79A49542" w14:textId="4EDC01C3" w:rsidR="00EA3E02" w:rsidRPr="00D400B9" w:rsidRDefault="00307B93" w:rsidP="00D400B9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Współfinansowanie projektów realizowanych w ramach Programu Fundusze Europejskie na </w:t>
      </w:r>
      <w:r w:rsidR="002E1CD7"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>I</w:t>
      </w: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>nfrastrukturę, Klimat, Środowisko 2021-2027 (</w:t>
      </w:r>
      <w:proofErr w:type="spellStart"/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>FEnIKS</w:t>
      </w:r>
      <w:proofErr w:type="spellEnd"/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), </w:t>
      </w: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br/>
        <w:t xml:space="preserve">Część 1) Poprawa efektywności energetycznej (wraz z instalacją OZE) </w:t>
      </w:r>
      <w:r w:rsidRPr="00D400B9">
        <w:rPr>
          <w:rFonts w:asciiTheme="minorHAnsi" w:hAnsiTheme="minorHAnsi" w:cstheme="minorHAnsi"/>
          <w:b/>
          <w:bCs/>
          <w:color w:val="auto"/>
          <w:sz w:val="28"/>
          <w:szCs w:val="28"/>
        </w:rPr>
        <w:br/>
        <w:t>w dużych i średnich przedsiębiorstwach</w:t>
      </w:r>
    </w:p>
    <w:p w14:paraId="16C44109" w14:textId="77777777" w:rsidR="005665A4" w:rsidRDefault="005665A4" w:rsidP="00D400B9">
      <w:pPr>
        <w:spacing w:line="276" w:lineRule="auto"/>
        <w:jc w:val="both"/>
        <w:rPr>
          <w:b/>
        </w:rPr>
      </w:pPr>
    </w:p>
    <w:p w14:paraId="31430798" w14:textId="771AD735" w:rsidR="000F1EEF" w:rsidRPr="000F1EEF" w:rsidRDefault="000F1EEF" w:rsidP="00D400B9">
      <w:pPr>
        <w:spacing w:line="276" w:lineRule="auto"/>
        <w:jc w:val="both"/>
        <w:rPr>
          <w:bCs/>
        </w:rPr>
      </w:pPr>
      <w:r w:rsidRPr="000F1EEF">
        <w:rPr>
          <w:bCs/>
        </w:rPr>
        <w:t>Wykazanie zgodności z zasadą DNSH możliwe będzie przez różnorodne środki, dobrane odpowiednio do specyfiki i zakresu rzeczowego projektu. Przestrzeganie zasady DNSH obowiązuje na wszystkich etapach wdrażania</w:t>
      </w:r>
      <w:r>
        <w:rPr>
          <w:bCs/>
        </w:rPr>
        <w:t xml:space="preserve"> Projektu</w:t>
      </w:r>
      <w:r w:rsidRPr="000F1EEF">
        <w:rPr>
          <w:bCs/>
        </w:rPr>
        <w:t>, czyli dotyczy</w:t>
      </w:r>
      <w:r>
        <w:rPr>
          <w:bCs/>
        </w:rPr>
        <w:t>:</w:t>
      </w:r>
      <w:r w:rsidRPr="000F1EEF">
        <w:rPr>
          <w:bCs/>
        </w:rPr>
        <w:t xml:space="preserve"> przygotowania projektów, ich oceny, realizacji czy rozliczania. Przykładowymi środkami są:</w:t>
      </w:r>
    </w:p>
    <w:p w14:paraId="738719B3" w14:textId="77777777" w:rsidR="000F1EEF" w:rsidRPr="000F1EEF" w:rsidRDefault="000F1EEF" w:rsidP="00D400B9">
      <w:pPr>
        <w:numPr>
          <w:ilvl w:val="0"/>
          <w:numId w:val="11"/>
        </w:numPr>
        <w:spacing w:line="276" w:lineRule="auto"/>
        <w:jc w:val="both"/>
        <w:rPr>
          <w:bCs/>
          <w:u w:val="single"/>
        </w:rPr>
      </w:pPr>
      <w:r w:rsidRPr="000F1EEF">
        <w:rPr>
          <w:bCs/>
          <w:u w:val="single"/>
        </w:rPr>
        <w:t>Na etapie przygotowania dokumentacji do wniosku o dofinansowanie:</w:t>
      </w:r>
    </w:p>
    <w:p w14:paraId="20F1CCCF" w14:textId="77777777" w:rsidR="000F1EEF" w:rsidRPr="000F1EEF" w:rsidRDefault="000F1EEF" w:rsidP="00D400B9">
      <w:pPr>
        <w:pStyle w:val="Akapitzlist"/>
        <w:numPr>
          <w:ilvl w:val="0"/>
          <w:numId w:val="17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>sporządzenie audytu energetycznego, audytu efektywności energetycznej,</w:t>
      </w:r>
    </w:p>
    <w:p w14:paraId="774AE083" w14:textId="77777777" w:rsidR="000F1EEF" w:rsidRPr="000F1EEF" w:rsidRDefault="000F1EEF" w:rsidP="00D400B9">
      <w:pPr>
        <w:pStyle w:val="Akapitzlist"/>
        <w:numPr>
          <w:ilvl w:val="0"/>
          <w:numId w:val="17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>wykonanie inwentaryzacji przyrodniczej (w zależności od trybu realizacji projektu),</w:t>
      </w:r>
    </w:p>
    <w:p w14:paraId="0E93EE17" w14:textId="77777777" w:rsidR="000F1EEF" w:rsidRPr="000F1EEF" w:rsidRDefault="000F1EEF" w:rsidP="00D400B9">
      <w:pPr>
        <w:pStyle w:val="Akapitzlist"/>
        <w:numPr>
          <w:ilvl w:val="0"/>
          <w:numId w:val="17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>uzyskanie decyzji o środowiskowych uwarunkowaniach,</w:t>
      </w:r>
    </w:p>
    <w:p w14:paraId="5C219C6E" w14:textId="77777777" w:rsidR="000F1EEF" w:rsidRPr="000F1EEF" w:rsidRDefault="000F1EEF" w:rsidP="00D400B9">
      <w:pPr>
        <w:pStyle w:val="Akapitzlist"/>
        <w:numPr>
          <w:ilvl w:val="0"/>
          <w:numId w:val="17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>uzyskanie zgłoszenia / decyzji geologicznej (w zależności od trybu realizacji projektu),</w:t>
      </w:r>
    </w:p>
    <w:p w14:paraId="107B0B05" w14:textId="77777777" w:rsidR="000F1EEF" w:rsidRPr="000F1EEF" w:rsidRDefault="000F1EEF" w:rsidP="00D400B9">
      <w:pPr>
        <w:pStyle w:val="Akapitzlist"/>
        <w:numPr>
          <w:ilvl w:val="0"/>
          <w:numId w:val="17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>uzyskanie zgłoszenia / pozwolenia wodnoprawnego (w zależności od trybu realizacji projektu).</w:t>
      </w:r>
    </w:p>
    <w:p w14:paraId="5B62773C" w14:textId="77777777" w:rsidR="000F1EEF" w:rsidRPr="000F1EEF" w:rsidRDefault="000F1EEF" w:rsidP="00D400B9">
      <w:pPr>
        <w:numPr>
          <w:ilvl w:val="0"/>
          <w:numId w:val="13"/>
        </w:numPr>
        <w:spacing w:line="276" w:lineRule="auto"/>
        <w:jc w:val="both"/>
        <w:rPr>
          <w:bCs/>
          <w:u w:val="single"/>
        </w:rPr>
      </w:pPr>
      <w:r w:rsidRPr="000F1EEF">
        <w:rPr>
          <w:bCs/>
          <w:u w:val="single"/>
        </w:rPr>
        <w:t>Na etapie ubiegania się o dofinansowanie:</w:t>
      </w:r>
    </w:p>
    <w:p w14:paraId="6B853061" w14:textId="1A7ADDB1" w:rsidR="000F1EEF" w:rsidRPr="000F1EEF" w:rsidRDefault="000F1EEF" w:rsidP="00D400B9">
      <w:pPr>
        <w:pStyle w:val="Akapitzlist"/>
        <w:numPr>
          <w:ilvl w:val="0"/>
          <w:numId w:val="18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>załączenie do wniosku o dofinansowanie m.in. dokumentów</w:t>
      </w:r>
      <w:r>
        <w:rPr>
          <w:bCs/>
        </w:rPr>
        <w:t xml:space="preserve"> wymienionych w pkt. 1</w:t>
      </w:r>
      <w:r w:rsidRPr="000F1EEF">
        <w:rPr>
          <w:bCs/>
        </w:rPr>
        <w:t>,</w:t>
      </w:r>
    </w:p>
    <w:p w14:paraId="6F9DF58B" w14:textId="7697A218" w:rsidR="000F1EEF" w:rsidRPr="000F1EEF" w:rsidRDefault="000F1EEF" w:rsidP="00D400B9">
      <w:pPr>
        <w:pStyle w:val="Akapitzlist"/>
        <w:numPr>
          <w:ilvl w:val="0"/>
          <w:numId w:val="18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>podanie stosownych informacji</w:t>
      </w:r>
      <w:r>
        <w:rPr>
          <w:bCs/>
        </w:rPr>
        <w:t>,</w:t>
      </w:r>
      <w:r w:rsidRPr="000F1EEF">
        <w:rPr>
          <w:bCs/>
        </w:rPr>
        <w:t xml:space="preserve"> np. we wniosku o dofinansowanie, Studium Wykonalności, czy w odpowiednim tematycznie formularzu.</w:t>
      </w:r>
    </w:p>
    <w:p w14:paraId="19E1BC86" w14:textId="77777777" w:rsidR="000F1EEF" w:rsidRPr="000F1EEF" w:rsidRDefault="000F1EEF" w:rsidP="00D400B9">
      <w:pPr>
        <w:numPr>
          <w:ilvl w:val="0"/>
          <w:numId w:val="15"/>
        </w:numPr>
        <w:spacing w:line="276" w:lineRule="auto"/>
        <w:jc w:val="both"/>
        <w:rPr>
          <w:bCs/>
          <w:u w:val="single"/>
        </w:rPr>
      </w:pPr>
      <w:r w:rsidRPr="000F1EEF">
        <w:rPr>
          <w:bCs/>
          <w:u w:val="single"/>
        </w:rPr>
        <w:t>Na etapie realizacji projektu w zależności od jego zakresu i specyfiki:</w:t>
      </w:r>
    </w:p>
    <w:p w14:paraId="040A313B" w14:textId="77777777" w:rsidR="000F1EEF" w:rsidRPr="000F1EEF" w:rsidRDefault="000F1EEF" w:rsidP="00D400B9">
      <w:pPr>
        <w:pStyle w:val="Akapitzlist"/>
        <w:numPr>
          <w:ilvl w:val="0"/>
          <w:numId w:val="19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>przygotowanie dokumentacji przetargowej potwierdzającej stosowanie zielonych zamówień,</w:t>
      </w:r>
    </w:p>
    <w:p w14:paraId="160F6207" w14:textId="77777777" w:rsidR="000F1EEF" w:rsidRPr="000F1EEF" w:rsidRDefault="000F1EEF" w:rsidP="00D400B9">
      <w:pPr>
        <w:pStyle w:val="Akapitzlist"/>
        <w:numPr>
          <w:ilvl w:val="0"/>
          <w:numId w:val="19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>pozyskanie kart, świadectw, deklaracji potwierdzających pochodzenie, jakość, bezpieczeństwo zastosowanych w projekcie materiałów, urządzeń itp.,</w:t>
      </w:r>
    </w:p>
    <w:p w14:paraId="673065DB" w14:textId="77777777" w:rsidR="000F1EEF" w:rsidRPr="000F1EEF" w:rsidRDefault="000F1EEF" w:rsidP="00D400B9">
      <w:pPr>
        <w:pStyle w:val="Akapitzlist"/>
        <w:numPr>
          <w:ilvl w:val="0"/>
          <w:numId w:val="19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 xml:space="preserve">przestrzeganie obowiązujących przepisów dot. ochrony środowiska na etapie budowy np. zapisów decyzji na wycinkę drzew i krzewów, decyzji derogacyjnych wydanych na podstawie art. 56 ustawy o ochronie przyrody, zgłoszeń i decyzji wydanych na podstawie art. 118 ustawy o ochronie przyrody, decyzji o środowiskowych uwarunkowaniach, karty przekazania odpadów i udokumentowanie ich przykładowo sprawozdaniami, </w:t>
      </w:r>
      <w:r w:rsidRPr="000F1EEF">
        <w:rPr>
          <w:bCs/>
        </w:rPr>
        <w:lastRenderedPageBreak/>
        <w:t>protokołami, czy wpisami do dziennika budowy potwierdzającymi przestrzeganie tych warunków,</w:t>
      </w:r>
    </w:p>
    <w:p w14:paraId="46C06F0E" w14:textId="77777777" w:rsidR="000F1EEF" w:rsidRPr="000F1EEF" w:rsidRDefault="000F1EEF" w:rsidP="00D400B9">
      <w:pPr>
        <w:pStyle w:val="Akapitzlist"/>
        <w:numPr>
          <w:ilvl w:val="0"/>
          <w:numId w:val="19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 xml:space="preserve">analizy spełniania wymagań konkluzji BAT (ang. Best </w:t>
      </w:r>
      <w:proofErr w:type="spellStart"/>
      <w:r w:rsidRPr="000F1EEF">
        <w:rPr>
          <w:bCs/>
        </w:rPr>
        <w:t>Available</w:t>
      </w:r>
      <w:proofErr w:type="spellEnd"/>
      <w:r w:rsidRPr="000F1EEF">
        <w:rPr>
          <w:bCs/>
        </w:rPr>
        <w:t xml:space="preserve"> </w:t>
      </w:r>
      <w:proofErr w:type="spellStart"/>
      <w:r w:rsidRPr="000F1EEF">
        <w:rPr>
          <w:bCs/>
        </w:rPr>
        <w:t>Techniques</w:t>
      </w:r>
      <w:proofErr w:type="spellEnd"/>
      <w:r w:rsidRPr="000F1EEF">
        <w:rPr>
          <w:bCs/>
        </w:rPr>
        <w:t>) - najlepszych dostępnych technik,</w:t>
      </w:r>
    </w:p>
    <w:p w14:paraId="5F714686" w14:textId="77777777" w:rsidR="000F1EEF" w:rsidRPr="000F1EEF" w:rsidRDefault="000F1EEF" w:rsidP="00D400B9">
      <w:pPr>
        <w:pStyle w:val="Akapitzlist"/>
        <w:numPr>
          <w:ilvl w:val="0"/>
          <w:numId w:val="19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>wdrożenie systemu zarządzania środowiskowego, raporty realizacji celów środowiskowych w ramach systemów zarządzania środowiskowego (np. ISO 14001),</w:t>
      </w:r>
    </w:p>
    <w:p w14:paraId="17AB65BD" w14:textId="77777777" w:rsidR="000F1EEF" w:rsidRPr="000F1EEF" w:rsidRDefault="000F1EEF" w:rsidP="00D400B9">
      <w:pPr>
        <w:pStyle w:val="Akapitzlist"/>
        <w:numPr>
          <w:ilvl w:val="0"/>
          <w:numId w:val="19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>ewidencjonowanie gazów lub pyłów wprowadzanych do powietrza,</w:t>
      </w:r>
    </w:p>
    <w:p w14:paraId="256ABC15" w14:textId="77777777" w:rsidR="000F1EEF" w:rsidRPr="000F1EEF" w:rsidRDefault="000F1EEF" w:rsidP="00D400B9">
      <w:pPr>
        <w:pStyle w:val="Akapitzlist"/>
        <w:numPr>
          <w:ilvl w:val="0"/>
          <w:numId w:val="19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>ewidencjonowanie odpadów,</w:t>
      </w:r>
    </w:p>
    <w:p w14:paraId="0ABE42DB" w14:textId="77777777" w:rsidR="000F1EEF" w:rsidRPr="000F1EEF" w:rsidRDefault="000F1EEF" w:rsidP="00D400B9">
      <w:pPr>
        <w:pStyle w:val="Akapitzlist"/>
        <w:numPr>
          <w:ilvl w:val="0"/>
          <w:numId w:val="19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>ewidencjonowanie zużywanej wody, produkowanych ścieków,</w:t>
      </w:r>
    </w:p>
    <w:p w14:paraId="40177B23" w14:textId="323267E8" w:rsidR="000F1EEF" w:rsidRPr="000F1EEF" w:rsidRDefault="000F1EEF" w:rsidP="00D400B9">
      <w:pPr>
        <w:pStyle w:val="Akapitzlist"/>
        <w:numPr>
          <w:ilvl w:val="0"/>
          <w:numId w:val="19"/>
        </w:numPr>
        <w:spacing w:line="276" w:lineRule="auto"/>
        <w:ind w:left="1276"/>
        <w:jc w:val="both"/>
        <w:rPr>
          <w:bCs/>
        </w:rPr>
      </w:pPr>
      <w:r w:rsidRPr="000F1EEF">
        <w:rPr>
          <w:bCs/>
        </w:rPr>
        <w:t xml:space="preserve">prowadzenie działalności zgodnie z zezwoleniami eksploatacyjnymi uzyskanymi na potrzeby projektu (np. z pozwoleniem wodnoprawnym na usługi wodne, pozwoleniem zintegrowanym, pozwoleniem na wprowadzanie gazów lub pyłów do powietrza, decyzją o środowiskowych uwarunkowaniach, pozwoleniami z zakresu gospodarki odpadami) </w:t>
      </w:r>
      <w:r>
        <w:rPr>
          <w:bCs/>
        </w:rPr>
        <w:br/>
      </w:r>
      <w:r w:rsidRPr="000F1EEF">
        <w:rPr>
          <w:bCs/>
        </w:rPr>
        <w:t>i udokumentowanie tego przykładowo sprawozdaniami, protokołami potwierdzającymi przestrzeganie warunków. </w:t>
      </w:r>
    </w:p>
    <w:p w14:paraId="5FDBD4AA" w14:textId="00CB6189" w:rsidR="000F1EEF" w:rsidRPr="000F1EEF" w:rsidRDefault="000F1EEF" w:rsidP="00D400B9">
      <w:pPr>
        <w:spacing w:line="276" w:lineRule="auto"/>
        <w:jc w:val="both"/>
        <w:rPr>
          <w:bCs/>
        </w:rPr>
      </w:pPr>
      <w:r w:rsidRPr="000F1EEF">
        <w:rPr>
          <w:bCs/>
        </w:rPr>
        <w:t>Dokumentacja z procesu inwestycyjnego oraz prowadzonej już działalności może podlegać weryfikacji pod kątem spełnienia zasady DNSH na etapie kontroli projektu przeprowadzanej np. przez Instytucje Zewnętrzne. Przy wprowadzaniu zmian w projektach, zgodność projektu z zasadą „nie czyń poważnych szkód" nadal będzie musiała zostać zapewniona, co każdorazowo winno zostać uprawdopodobnione przez beneficjenta</w:t>
      </w:r>
      <w:r>
        <w:rPr>
          <w:bCs/>
        </w:rPr>
        <w:t xml:space="preserve"> (ostatecznego odbiorcę) wsparcia</w:t>
      </w:r>
      <w:r w:rsidRPr="000F1EEF">
        <w:rPr>
          <w:bCs/>
        </w:rPr>
        <w:t>.</w:t>
      </w:r>
    </w:p>
    <w:p w14:paraId="6CF0F9EB" w14:textId="77777777" w:rsidR="00E84D4E" w:rsidRPr="000F1EEF" w:rsidRDefault="00E84D4E" w:rsidP="00D400B9">
      <w:pPr>
        <w:spacing w:line="276" w:lineRule="auto"/>
        <w:jc w:val="both"/>
        <w:rPr>
          <w:bCs/>
        </w:rPr>
      </w:pPr>
    </w:p>
    <w:p w14:paraId="55D50A05" w14:textId="00980440" w:rsidR="00E84D4E" w:rsidRPr="000F1EEF" w:rsidRDefault="00E84D4E" w:rsidP="00D400B9">
      <w:pPr>
        <w:spacing w:line="276" w:lineRule="auto"/>
        <w:jc w:val="both"/>
        <w:rPr>
          <w:bCs/>
        </w:rPr>
      </w:pPr>
    </w:p>
    <w:sectPr w:rsidR="00E84D4E" w:rsidRPr="000F1EEF" w:rsidSect="000F1EEF">
      <w:headerReference w:type="default" r:id="rId8"/>
      <w:footerReference w:type="default" r:id="rId9"/>
      <w:pgSz w:w="11906" w:h="16838"/>
      <w:pgMar w:top="21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60C2D" w14:textId="77777777" w:rsidR="005A5ACC" w:rsidRDefault="005A5ACC" w:rsidP="00EA3E02">
      <w:pPr>
        <w:spacing w:after="0" w:line="240" w:lineRule="auto"/>
      </w:pPr>
      <w:r>
        <w:separator/>
      </w:r>
    </w:p>
  </w:endnote>
  <w:endnote w:type="continuationSeparator" w:id="0">
    <w:p w14:paraId="7F75585D" w14:textId="77777777" w:rsidR="005A5ACC" w:rsidRDefault="005A5ACC" w:rsidP="00EA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5845112"/>
      <w:docPartObj>
        <w:docPartGallery w:val="Page Numbers (Bottom of Page)"/>
        <w:docPartUnique/>
      </w:docPartObj>
    </w:sdtPr>
    <w:sdtContent>
      <w:p w14:paraId="4304C544" w14:textId="77FEB180" w:rsidR="00D47F9D" w:rsidRDefault="00D47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E66">
          <w:rPr>
            <w:noProof/>
          </w:rPr>
          <w:t>1</w:t>
        </w:r>
        <w:r>
          <w:fldChar w:fldCharType="end"/>
        </w:r>
      </w:p>
    </w:sdtContent>
  </w:sdt>
  <w:p w14:paraId="382F4903" w14:textId="77777777" w:rsidR="00D47F9D" w:rsidRDefault="00D4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9EABC" w14:textId="77777777" w:rsidR="005A5ACC" w:rsidRDefault="005A5ACC" w:rsidP="00EA3E02">
      <w:pPr>
        <w:spacing w:after="0" w:line="240" w:lineRule="auto"/>
      </w:pPr>
      <w:r>
        <w:separator/>
      </w:r>
    </w:p>
  </w:footnote>
  <w:footnote w:type="continuationSeparator" w:id="0">
    <w:p w14:paraId="4F9A3F2C" w14:textId="77777777" w:rsidR="005A5ACC" w:rsidRDefault="005A5ACC" w:rsidP="00EA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45A0A" w14:textId="47BEBA94" w:rsidR="00AE37D8" w:rsidRDefault="00AE37D8">
    <w:pPr>
      <w:pStyle w:val="Nagwek"/>
    </w:pPr>
    <w:r>
      <w:rPr>
        <w:noProof/>
      </w:rPr>
      <w:drawing>
        <wp:inline distT="0" distB="0" distL="0" distR="0" wp14:anchorId="7B08ACA2" wp14:editId="16D3C022">
          <wp:extent cx="5759450" cy="572770"/>
          <wp:effectExtent l="0" t="0" r="0" b="0"/>
          <wp:docPr id="641427535" name="Obraz 641427535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82B309" w14:textId="77777777" w:rsidR="000F1EEF" w:rsidRDefault="000F1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F0E4A"/>
    <w:multiLevelType w:val="multilevel"/>
    <w:tmpl w:val="AA0C1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01238"/>
    <w:multiLevelType w:val="multilevel"/>
    <w:tmpl w:val="44B08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46347"/>
    <w:multiLevelType w:val="hybridMultilevel"/>
    <w:tmpl w:val="DD62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823ED"/>
    <w:multiLevelType w:val="hybridMultilevel"/>
    <w:tmpl w:val="35E2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36BD0"/>
    <w:multiLevelType w:val="multilevel"/>
    <w:tmpl w:val="9DD2F3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828BC"/>
    <w:multiLevelType w:val="hybridMultilevel"/>
    <w:tmpl w:val="8F342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04472"/>
    <w:multiLevelType w:val="multilevel"/>
    <w:tmpl w:val="1748A2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CB038B"/>
    <w:multiLevelType w:val="hybridMultilevel"/>
    <w:tmpl w:val="D918E89C"/>
    <w:lvl w:ilvl="0" w:tplc="9410A8A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 w15:restartNumberingAfterBreak="0">
    <w:nsid w:val="38A72320"/>
    <w:multiLevelType w:val="hybridMultilevel"/>
    <w:tmpl w:val="2D800D54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0605D"/>
    <w:multiLevelType w:val="hybridMultilevel"/>
    <w:tmpl w:val="592C8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12" w15:restartNumberingAfterBreak="0">
    <w:nsid w:val="528871E7"/>
    <w:multiLevelType w:val="hybridMultilevel"/>
    <w:tmpl w:val="AF78002C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B13925"/>
    <w:multiLevelType w:val="hybridMultilevel"/>
    <w:tmpl w:val="69704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92DE6"/>
    <w:multiLevelType w:val="multilevel"/>
    <w:tmpl w:val="15E6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FA1220"/>
    <w:multiLevelType w:val="hybridMultilevel"/>
    <w:tmpl w:val="8E20083C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3E4E2A"/>
    <w:multiLevelType w:val="multilevel"/>
    <w:tmpl w:val="D9D45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F354DD"/>
    <w:multiLevelType w:val="hybridMultilevel"/>
    <w:tmpl w:val="2FAEA1F8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36190319">
    <w:abstractNumId w:val="12"/>
  </w:num>
  <w:num w:numId="2" w16cid:durableId="932517834">
    <w:abstractNumId w:val="2"/>
  </w:num>
  <w:num w:numId="3" w16cid:durableId="20201599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6855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4741848">
    <w:abstractNumId w:val="8"/>
  </w:num>
  <w:num w:numId="6" w16cid:durableId="1583837497">
    <w:abstractNumId w:val="6"/>
  </w:num>
  <w:num w:numId="7" w16cid:durableId="523521843">
    <w:abstractNumId w:val="13"/>
  </w:num>
  <w:num w:numId="8" w16cid:durableId="1938514885">
    <w:abstractNumId w:val="5"/>
  </w:num>
  <w:num w:numId="9" w16cid:durableId="736241146">
    <w:abstractNumId w:val="3"/>
  </w:num>
  <w:num w:numId="10" w16cid:durableId="1300308518">
    <w:abstractNumId w:val="10"/>
  </w:num>
  <w:num w:numId="11" w16cid:durableId="2100444944">
    <w:abstractNumId w:val="16"/>
  </w:num>
  <w:num w:numId="12" w16cid:durableId="2067604341">
    <w:abstractNumId w:val="1"/>
  </w:num>
  <w:num w:numId="13" w16cid:durableId="1326973176">
    <w:abstractNumId w:val="7"/>
  </w:num>
  <w:num w:numId="14" w16cid:durableId="390930957">
    <w:abstractNumId w:val="14"/>
  </w:num>
  <w:num w:numId="15" w16cid:durableId="1994555296">
    <w:abstractNumId w:val="4"/>
  </w:num>
  <w:num w:numId="16" w16cid:durableId="690103556">
    <w:abstractNumId w:val="0"/>
  </w:num>
  <w:num w:numId="17" w16cid:durableId="622886128">
    <w:abstractNumId w:val="15"/>
  </w:num>
  <w:num w:numId="18" w16cid:durableId="1065372236">
    <w:abstractNumId w:val="17"/>
  </w:num>
  <w:num w:numId="19" w16cid:durableId="1267482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02"/>
    <w:rsid w:val="00002FC9"/>
    <w:rsid w:val="000106A3"/>
    <w:rsid w:val="000107D5"/>
    <w:rsid w:val="00083C15"/>
    <w:rsid w:val="000F1EEF"/>
    <w:rsid w:val="00103D06"/>
    <w:rsid w:val="00127002"/>
    <w:rsid w:val="001801D7"/>
    <w:rsid w:val="001B0DEB"/>
    <w:rsid w:val="001D1153"/>
    <w:rsid w:val="001E14A5"/>
    <w:rsid w:val="001F527E"/>
    <w:rsid w:val="00211EF3"/>
    <w:rsid w:val="00234F6B"/>
    <w:rsid w:val="002669D6"/>
    <w:rsid w:val="00295B31"/>
    <w:rsid w:val="002E1CD7"/>
    <w:rsid w:val="00307B93"/>
    <w:rsid w:val="003A00F5"/>
    <w:rsid w:val="003A75F6"/>
    <w:rsid w:val="00402C05"/>
    <w:rsid w:val="0045751B"/>
    <w:rsid w:val="0046765B"/>
    <w:rsid w:val="00490E66"/>
    <w:rsid w:val="0049719C"/>
    <w:rsid w:val="004B4A3E"/>
    <w:rsid w:val="004C7F0B"/>
    <w:rsid w:val="0050270C"/>
    <w:rsid w:val="0050580B"/>
    <w:rsid w:val="00531C17"/>
    <w:rsid w:val="00542F7E"/>
    <w:rsid w:val="005665A4"/>
    <w:rsid w:val="005728A4"/>
    <w:rsid w:val="0058203A"/>
    <w:rsid w:val="005976D6"/>
    <w:rsid w:val="005979E4"/>
    <w:rsid w:val="005A5ACC"/>
    <w:rsid w:val="005B1492"/>
    <w:rsid w:val="005E7596"/>
    <w:rsid w:val="00626021"/>
    <w:rsid w:val="0064714D"/>
    <w:rsid w:val="006661EF"/>
    <w:rsid w:val="008728F6"/>
    <w:rsid w:val="008A399A"/>
    <w:rsid w:val="008B3703"/>
    <w:rsid w:val="008E00A7"/>
    <w:rsid w:val="008F5D52"/>
    <w:rsid w:val="008F6903"/>
    <w:rsid w:val="00967E99"/>
    <w:rsid w:val="009734DD"/>
    <w:rsid w:val="00993E73"/>
    <w:rsid w:val="00A01C9B"/>
    <w:rsid w:val="00A02239"/>
    <w:rsid w:val="00A27203"/>
    <w:rsid w:val="00A34E35"/>
    <w:rsid w:val="00AE37D8"/>
    <w:rsid w:val="00B03EE8"/>
    <w:rsid w:val="00B36C5B"/>
    <w:rsid w:val="00B507EC"/>
    <w:rsid w:val="00BB5816"/>
    <w:rsid w:val="00BC7884"/>
    <w:rsid w:val="00BD323C"/>
    <w:rsid w:val="00D173B9"/>
    <w:rsid w:val="00D27A72"/>
    <w:rsid w:val="00D400B9"/>
    <w:rsid w:val="00D47F9D"/>
    <w:rsid w:val="00D8113A"/>
    <w:rsid w:val="00E84D4E"/>
    <w:rsid w:val="00EA3E02"/>
    <w:rsid w:val="00EB07F4"/>
    <w:rsid w:val="00ED174F"/>
    <w:rsid w:val="00ED4F65"/>
    <w:rsid w:val="00F4091D"/>
    <w:rsid w:val="00F5635D"/>
    <w:rsid w:val="00F7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839BD"/>
  <w15:chartTrackingRefBased/>
  <w15:docId w15:val="{2343C5A6-C016-433E-9DD1-9CDB7A17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00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A3E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E02"/>
  </w:style>
  <w:style w:type="paragraph" w:styleId="Stopka">
    <w:name w:val="footer"/>
    <w:basedOn w:val="Normalny"/>
    <w:link w:val="Stopka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E02"/>
  </w:style>
  <w:style w:type="table" w:styleId="Tabela-Siatka">
    <w:name w:val="Table Grid"/>
    <w:basedOn w:val="Standardowy"/>
    <w:uiPriority w:val="39"/>
    <w:rsid w:val="0087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728F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728F6"/>
  </w:style>
  <w:style w:type="character" w:styleId="Odwoaniedokomentarza">
    <w:name w:val="annotation reference"/>
    <w:basedOn w:val="Domylnaczcionkaakapitu"/>
    <w:uiPriority w:val="99"/>
    <w:semiHidden/>
    <w:unhideWhenUsed/>
    <w:rsid w:val="008E00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0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0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0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0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0A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E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E66"/>
    <w:rPr>
      <w:vertAlign w:val="superscript"/>
    </w:rPr>
  </w:style>
  <w:style w:type="character" w:customStyle="1" w:styleId="markedcontent">
    <w:name w:val="markedcontent"/>
    <w:basedOn w:val="Domylnaczcionkaakapitu"/>
    <w:rsid w:val="005665A4"/>
  </w:style>
  <w:style w:type="character" w:customStyle="1" w:styleId="Nagwek1Znak">
    <w:name w:val="Nagłówek 1 Znak"/>
    <w:basedOn w:val="Domylnaczcionkaakapitu"/>
    <w:link w:val="Nagwek1"/>
    <w:uiPriority w:val="9"/>
    <w:rsid w:val="00D400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CBDC-064A-485A-A2B7-B47B1028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Przykładowy wykaz dokumentów w celu potwierdzenia spełnienia zasady DNSH</vt:lpstr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Przykładowy wykaz dokumentów w celu potwierdzenia spełnienia zasady DNSH</dc:title>
  <dc:subject/>
  <dc:creator>Kryczkowski Paweł</dc:creator>
  <cp:keywords/>
  <dc:description/>
  <cp:lastModifiedBy>Kryczkowski Paweł</cp:lastModifiedBy>
  <cp:revision>20</cp:revision>
  <dcterms:created xsi:type="dcterms:W3CDTF">2024-04-08T12:55:00Z</dcterms:created>
  <dcterms:modified xsi:type="dcterms:W3CDTF">2024-08-22T13:38:00Z</dcterms:modified>
</cp:coreProperties>
</file>